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B15" w:rsidRPr="00EA2B15" w:rsidRDefault="00EA2B15" w:rsidP="00EA2B15">
      <w:pPr>
        <w:spacing w:line="360" w:lineRule="auto"/>
        <w:jc w:val="center"/>
        <w:rPr>
          <w:rFonts w:ascii="Times New Roman" w:hAnsi="Times New Roman" w:cs="Times New Roman"/>
          <w:color w:val="222222"/>
          <w:sz w:val="20"/>
          <w:szCs w:val="20"/>
          <w:shd w:val="clear" w:color="auto" w:fill="FFFFFF"/>
        </w:rPr>
      </w:pPr>
    </w:p>
    <w:p w:rsidR="00EA2B15" w:rsidRPr="00EA2B15" w:rsidRDefault="00EA2B15" w:rsidP="00EA2B15">
      <w:pPr>
        <w:spacing w:line="360" w:lineRule="auto"/>
        <w:jc w:val="center"/>
        <w:rPr>
          <w:rFonts w:ascii="Times New Roman" w:hAnsi="Times New Roman" w:cs="Times New Roman"/>
          <w:color w:val="222222"/>
          <w:sz w:val="20"/>
          <w:szCs w:val="20"/>
          <w:shd w:val="clear" w:color="auto" w:fill="FFFFFF"/>
        </w:rPr>
      </w:pPr>
    </w:p>
    <w:p w:rsidR="00EA2B15" w:rsidRPr="00EA2B15" w:rsidRDefault="00EA2B15" w:rsidP="00EA2B15">
      <w:pPr>
        <w:spacing w:line="360" w:lineRule="auto"/>
        <w:jc w:val="center"/>
        <w:rPr>
          <w:rFonts w:ascii="Times New Roman" w:hAnsi="Times New Roman" w:cs="Times New Roman"/>
          <w:color w:val="222222"/>
          <w:sz w:val="20"/>
          <w:szCs w:val="20"/>
          <w:shd w:val="clear" w:color="auto" w:fill="FFFFFF"/>
        </w:rPr>
      </w:pPr>
    </w:p>
    <w:p w:rsidR="008029D4" w:rsidRPr="00EA2B15" w:rsidRDefault="00EA2B15" w:rsidP="00EA2B15">
      <w:pPr>
        <w:spacing w:line="360" w:lineRule="auto"/>
        <w:jc w:val="center"/>
        <w:rPr>
          <w:rFonts w:ascii="Times New Roman" w:hAnsi="Times New Roman" w:cs="Times New Roman"/>
          <w:sz w:val="20"/>
          <w:szCs w:val="20"/>
        </w:rPr>
      </w:pPr>
      <w:r w:rsidRPr="00EA2B15">
        <w:rPr>
          <w:rFonts w:ascii="Times New Roman" w:hAnsi="Times New Roman" w:cs="Times New Roman"/>
          <w:color w:val="222222"/>
          <w:sz w:val="20"/>
          <w:szCs w:val="20"/>
          <w:shd w:val="clear" w:color="auto" w:fill="FFFFFF"/>
        </w:rPr>
        <w:t>BASIC INCOME</w:t>
      </w: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EA2B15" w:rsidRPr="00EA2B15" w:rsidRDefault="00EA2B15" w:rsidP="00EA2B15">
      <w:pPr>
        <w:spacing w:line="360" w:lineRule="auto"/>
        <w:jc w:val="center"/>
        <w:rPr>
          <w:rFonts w:ascii="Times New Roman" w:hAnsi="Times New Roman" w:cs="Times New Roman"/>
          <w:sz w:val="20"/>
          <w:szCs w:val="20"/>
        </w:rPr>
      </w:pPr>
    </w:p>
    <w:p w:rsidR="00917ADA" w:rsidRPr="00EA2B15" w:rsidRDefault="006B3ABE" w:rsidP="00EA2B15">
      <w:pPr>
        <w:spacing w:line="360" w:lineRule="auto"/>
        <w:jc w:val="center"/>
        <w:rPr>
          <w:rFonts w:ascii="Times New Roman" w:hAnsi="Times New Roman" w:cs="Times New Roman"/>
          <w:sz w:val="20"/>
          <w:szCs w:val="20"/>
        </w:rPr>
      </w:pPr>
      <w:r w:rsidRPr="00EA2B15">
        <w:rPr>
          <w:rFonts w:ascii="Times New Roman" w:hAnsi="Times New Roman" w:cs="Times New Roman"/>
          <w:sz w:val="20"/>
          <w:szCs w:val="20"/>
        </w:rPr>
        <w:t>Name:</w:t>
      </w:r>
    </w:p>
    <w:p w:rsidR="00917ADA" w:rsidRPr="00EA2B15" w:rsidRDefault="006B3ABE" w:rsidP="00EA2B15">
      <w:pPr>
        <w:spacing w:line="360" w:lineRule="auto"/>
        <w:jc w:val="center"/>
        <w:rPr>
          <w:rFonts w:ascii="Times New Roman" w:hAnsi="Times New Roman" w:cs="Times New Roman"/>
          <w:sz w:val="20"/>
          <w:szCs w:val="20"/>
        </w:rPr>
      </w:pPr>
      <w:r w:rsidRPr="00EA2B15">
        <w:rPr>
          <w:rFonts w:ascii="Times New Roman" w:hAnsi="Times New Roman" w:cs="Times New Roman"/>
          <w:sz w:val="20"/>
          <w:szCs w:val="20"/>
        </w:rPr>
        <w:t>Tutor:</w:t>
      </w:r>
    </w:p>
    <w:p w:rsidR="00917ADA" w:rsidRPr="00EA2B15" w:rsidRDefault="006B3ABE" w:rsidP="00EA2B15">
      <w:pPr>
        <w:spacing w:line="360" w:lineRule="auto"/>
        <w:jc w:val="center"/>
        <w:rPr>
          <w:rFonts w:ascii="Times New Roman" w:hAnsi="Times New Roman" w:cs="Times New Roman"/>
          <w:sz w:val="20"/>
          <w:szCs w:val="20"/>
        </w:rPr>
      </w:pPr>
      <w:r w:rsidRPr="00EA2B15">
        <w:rPr>
          <w:rFonts w:ascii="Times New Roman" w:hAnsi="Times New Roman" w:cs="Times New Roman"/>
          <w:sz w:val="20"/>
          <w:szCs w:val="20"/>
        </w:rPr>
        <w:t>Date:</w:t>
      </w:r>
    </w:p>
    <w:p w:rsidR="00EA2B15" w:rsidRPr="00EA2B15" w:rsidRDefault="00EA2B15" w:rsidP="00EA2B15">
      <w:pPr>
        <w:spacing w:line="360" w:lineRule="auto"/>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br w:type="page"/>
      </w:r>
    </w:p>
    <w:p w:rsidR="008029D4" w:rsidRPr="00EA2B15" w:rsidRDefault="008029D4" w:rsidP="00EA2B15">
      <w:pPr>
        <w:spacing w:line="360" w:lineRule="auto"/>
        <w:ind w:firstLine="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lastRenderedPageBreak/>
        <w:t>The United States labor market has been hit particularly hard by stagnation of wage and the decline creation of jobs which partly results from the favorable tax treatment of income investment and the slow growth of productivity in labor. In addition to workers’ woes, labor has become less attractive to employers since the productivity of labor has stagnated. Between the fourth quarter of 2007 and the third quarter of 2016, the productivity in labor rose at an average annual rate of only 1.1 percent</w:t>
      </w:r>
      <w:r w:rsidR="00EA2B15" w:rsidRPr="00EA2B15">
        <w:rPr>
          <w:rStyle w:val="FootnoteReference"/>
          <w:rFonts w:ascii="Times New Roman" w:hAnsi="Times New Roman" w:cs="Times New Roman"/>
          <w:color w:val="222222"/>
          <w:sz w:val="20"/>
          <w:szCs w:val="20"/>
          <w:shd w:val="clear" w:color="auto" w:fill="FFFFFF"/>
        </w:rPr>
        <w:footnoteReference w:id="1"/>
      </w:r>
      <w:r w:rsidRPr="00EA2B15">
        <w:rPr>
          <w:rFonts w:ascii="Times New Roman" w:hAnsi="Times New Roman" w:cs="Times New Roman"/>
          <w:color w:val="222222"/>
          <w:sz w:val="20"/>
          <w:szCs w:val="20"/>
          <w:shd w:val="clear" w:color="auto" w:fill="FFFFFF"/>
        </w:rPr>
        <w:t>. Evidently, income disparities are slowly ripping the country apart, and not one of the programs implemented to handle it seems to be functional.</w:t>
      </w:r>
    </w:p>
    <w:p w:rsidR="008029D4" w:rsidRPr="00EA2B15" w:rsidRDefault="008029D4" w:rsidP="00EA2B15">
      <w:pPr>
        <w:spacing w:line="360" w:lineRule="auto"/>
        <w:ind w:firstLine="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At the beginning of the twenty-first century, almost four out of five jobs are positioned in service industries, and several other occupations are connected to increasingly pervasive technology which has emerged in the lives of the U.S. population. To the extent that is considered excessive, a multi-pronged method which focuses on the source of inequality will be required which includes fiscal policy and labor and financial market reforms. Fiscal policy can be effective in enhancing the redistribution by minimizing both disposable and market income disparities. Taxes and income-related transfers have effects on disposable income inequality, while in-kind transfers like spending on education and health influence the disparity of market incomes.</w:t>
      </w:r>
    </w:p>
    <w:p w:rsidR="008029D4" w:rsidRPr="00EA2B15" w:rsidRDefault="008029D4" w:rsidP="00EA2B15">
      <w:pPr>
        <w:spacing w:line="360" w:lineRule="auto"/>
        <w:ind w:firstLine="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Almost everyone is aware of the growing inequalities. Increased inequalities and wages have become an emphasis, without effective action. A mixture of ideas makes it almost impossible to come to a conventional fix.  This is where basic income comes in; while there are obvious reasons to be skeptical about the predicted technological dystopia which has promoted several high-tech plutocrats to show support for basic income, this might be a strong factor in mobilizing political action</w:t>
      </w:r>
      <w:r w:rsidR="00EA2B15" w:rsidRPr="00EA2B15">
        <w:rPr>
          <w:rStyle w:val="FootnoteReference"/>
          <w:rFonts w:ascii="Times New Roman" w:hAnsi="Times New Roman" w:cs="Times New Roman"/>
          <w:color w:val="222222"/>
          <w:sz w:val="20"/>
          <w:szCs w:val="20"/>
          <w:shd w:val="clear" w:color="auto" w:fill="FFFFFF"/>
        </w:rPr>
        <w:footnoteReference w:id="2"/>
      </w:r>
      <w:r w:rsidRPr="00EA2B15">
        <w:rPr>
          <w:rFonts w:ascii="Times New Roman" w:hAnsi="Times New Roman" w:cs="Times New Roman"/>
          <w:color w:val="222222"/>
          <w:sz w:val="20"/>
          <w:szCs w:val="20"/>
          <w:shd w:val="clear" w:color="auto" w:fill="FFFFFF"/>
        </w:rPr>
        <w:t xml:space="preserve">. A basic income should at least act as a partial antidote. </w:t>
      </w:r>
    </w:p>
    <w:p w:rsidR="008029D4" w:rsidRPr="00EA2B15" w:rsidRDefault="008029D4" w:rsidP="00EA2B15">
      <w:pPr>
        <w:spacing w:line="360" w:lineRule="auto"/>
        <w:ind w:firstLine="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 xml:space="preserve">To the poorer parts of the world, a basic income might increase local economic development and to the poverty issues; however, in the rich part of the world, a basic income could act as a key platform in dealing with unsustainable economic development, environmental pollution, as well as problems off over-consumption and population. This is nonetheless, to say that the introduction of a basic income would not be politically challenging. Instead, with proper structure, a basic income would give employees a financial breathing room to take time and acquire the necessary skills. </w:t>
      </w:r>
    </w:p>
    <w:p w:rsidR="008029D4" w:rsidRPr="00EA2B15" w:rsidRDefault="008029D4" w:rsidP="00EA2B15">
      <w:pPr>
        <w:spacing w:line="360" w:lineRule="auto"/>
        <w:ind w:firstLine="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As a result, the decisions they make about training and education would come from their analysis of benefits and costs. A basic income would serve the purpose of preparing the economy and the society in general for various outcomes. At the same time, a basic income would provide workers with financial rooms for breathing and at the same time buffering the impact of labor-saving technological advancement which resulted in a continuation of wage stagnation</w:t>
      </w:r>
      <w:r w:rsidR="00EA2B15" w:rsidRPr="00EA2B15">
        <w:rPr>
          <w:rStyle w:val="FootnoteReference"/>
          <w:rFonts w:ascii="Times New Roman" w:hAnsi="Times New Roman" w:cs="Times New Roman"/>
          <w:color w:val="222222"/>
          <w:sz w:val="20"/>
          <w:szCs w:val="20"/>
          <w:shd w:val="clear" w:color="auto" w:fill="FFFFFF"/>
        </w:rPr>
        <w:footnoteReference w:id="3"/>
      </w:r>
      <w:r w:rsidRPr="00EA2B15">
        <w:rPr>
          <w:rFonts w:ascii="Times New Roman" w:hAnsi="Times New Roman" w:cs="Times New Roman"/>
          <w:color w:val="222222"/>
          <w:sz w:val="20"/>
          <w:szCs w:val="20"/>
          <w:shd w:val="clear" w:color="auto" w:fill="FFFFFF"/>
        </w:rPr>
        <w:t xml:space="preserve">. </w:t>
      </w:r>
    </w:p>
    <w:p w:rsidR="005E2CF8" w:rsidRPr="00EA2B15" w:rsidRDefault="008029D4" w:rsidP="00EA2B15">
      <w:pPr>
        <w:spacing w:line="360" w:lineRule="auto"/>
        <w:ind w:firstLine="720"/>
        <w:rPr>
          <w:rFonts w:ascii="Times New Roman" w:hAnsi="Times New Roman" w:cs="Times New Roman"/>
          <w:sz w:val="20"/>
          <w:szCs w:val="20"/>
        </w:rPr>
      </w:pPr>
      <w:r w:rsidRPr="00EA2B15">
        <w:rPr>
          <w:rFonts w:ascii="Times New Roman" w:hAnsi="Times New Roman" w:cs="Times New Roman"/>
          <w:color w:val="222222"/>
          <w:sz w:val="20"/>
          <w:szCs w:val="20"/>
          <w:shd w:val="clear" w:color="auto" w:fill="FFFFFF"/>
        </w:rPr>
        <w:lastRenderedPageBreak/>
        <w:t xml:space="preserve">The main point, in this case, is that it would be an efficient, market-based strategy for workers </w:t>
      </w:r>
      <w:r w:rsidR="00EA2B15">
        <w:rPr>
          <w:rFonts w:ascii="Times New Roman" w:hAnsi="Times New Roman" w:cs="Times New Roman"/>
          <w:color w:val="222222"/>
          <w:sz w:val="20"/>
          <w:szCs w:val="20"/>
          <w:shd w:val="clear" w:color="auto" w:fill="FFFFFF"/>
        </w:rPr>
        <w:t>to integrate</w:t>
      </w:r>
      <w:r w:rsidRPr="00EA2B15">
        <w:rPr>
          <w:rFonts w:ascii="Times New Roman" w:hAnsi="Times New Roman" w:cs="Times New Roman"/>
          <w:color w:val="222222"/>
          <w:sz w:val="20"/>
          <w:szCs w:val="20"/>
          <w:shd w:val="clear" w:color="auto" w:fill="FFFFFF"/>
        </w:rPr>
        <w:t xml:space="preserve"> into an economy t</w:t>
      </w:r>
      <w:r w:rsidR="00EA2B15">
        <w:rPr>
          <w:rFonts w:ascii="Times New Roman" w:hAnsi="Times New Roman" w:cs="Times New Roman"/>
          <w:color w:val="222222"/>
          <w:sz w:val="20"/>
          <w:szCs w:val="20"/>
          <w:shd w:val="clear" w:color="auto" w:fill="FFFFFF"/>
        </w:rPr>
        <w:t>hat experiences</w:t>
      </w:r>
      <w:r w:rsidR="00EA2B15" w:rsidRPr="00EA2B15">
        <w:rPr>
          <w:rFonts w:ascii="Times New Roman" w:hAnsi="Times New Roman" w:cs="Times New Roman"/>
          <w:color w:val="222222"/>
          <w:sz w:val="20"/>
          <w:szCs w:val="20"/>
          <w:shd w:val="clear" w:color="auto" w:fill="FFFFFF"/>
        </w:rPr>
        <w:t xml:space="preserve"> rapid change. </w:t>
      </w:r>
      <w:r w:rsidRPr="00EA2B15">
        <w:rPr>
          <w:rFonts w:ascii="Times New Roman" w:hAnsi="Times New Roman" w:cs="Times New Roman"/>
          <w:color w:val="222222"/>
          <w:sz w:val="20"/>
          <w:szCs w:val="20"/>
          <w:shd w:val="clear" w:color="auto" w:fill="FFFFFF"/>
        </w:rPr>
        <w:t>There are experts concerned that basic income would result in laziness among discouraged workers. But there are properly established experiments that propose an elusive outcome. A basic income would change the nature of work</w:t>
      </w:r>
      <w:bookmarkStart w:id="0" w:name="_GoBack"/>
      <w:bookmarkEnd w:id="0"/>
      <w:r w:rsidRPr="00EA2B15">
        <w:rPr>
          <w:rFonts w:ascii="Times New Roman" w:hAnsi="Times New Roman" w:cs="Times New Roman"/>
          <w:color w:val="222222"/>
          <w:sz w:val="20"/>
          <w:szCs w:val="20"/>
          <w:shd w:val="clear" w:color="auto" w:fill="FFFFFF"/>
        </w:rPr>
        <w:t xml:space="preserve"> and also increase participation in the labor force.  The advantage which the basic income has among other important advantages is that it would prepare the economy for important outcomes. </w:t>
      </w:r>
      <w:r w:rsidR="005E2CF8" w:rsidRPr="00EA2B15">
        <w:rPr>
          <w:rFonts w:ascii="Times New Roman" w:hAnsi="Times New Roman" w:cs="Times New Roman"/>
          <w:sz w:val="20"/>
          <w:szCs w:val="20"/>
        </w:rPr>
        <w:br w:type="page"/>
      </w:r>
    </w:p>
    <w:p w:rsidR="005E2CF8" w:rsidRPr="00EA2B15" w:rsidRDefault="008029D4" w:rsidP="00EA2B15">
      <w:pPr>
        <w:spacing w:line="360" w:lineRule="auto"/>
        <w:jc w:val="center"/>
        <w:rPr>
          <w:rFonts w:ascii="Times New Roman" w:hAnsi="Times New Roman" w:cs="Times New Roman"/>
          <w:sz w:val="20"/>
          <w:szCs w:val="20"/>
        </w:rPr>
      </w:pPr>
      <w:r w:rsidRPr="00EA2B15">
        <w:rPr>
          <w:rFonts w:ascii="Times New Roman" w:hAnsi="Times New Roman" w:cs="Times New Roman"/>
          <w:sz w:val="20"/>
          <w:szCs w:val="20"/>
        </w:rPr>
        <w:lastRenderedPageBreak/>
        <w:t>Bibliography</w:t>
      </w:r>
    </w:p>
    <w:p w:rsidR="005E2CF8" w:rsidRPr="00EA2B15" w:rsidRDefault="00EA2B15" w:rsidP="00EA2B15">
      <w:pPr>
        <w:spacing w:line="360" w:lineRule="auto"/>
        <w:ind w:left="720" w:hanging="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Gordon, Robert J. "Secular stagnation: A supply-side view." </w:t>
      </w:r>
      <w:r w:rsidRPr="00EA2B15">
        <w:rPr>
          <w:rFonts w:ascii="Times New Roman" w:hAnsi="Times New Roman" w:cs="Times New Roman"/>
          <w:i/>
          <w:iCs/>
          <w:color w:val="222222"/>
          <w:sz w:val="20"/>
          <w:szCs w:val="20"/>
          <w:shd w:val="clear" w:color="auto" w:fill="FFFFFF"/>
        </w:rPr>
        <w:t>American Economic Review</w:t>
      </w:r>
      <w:r w:rsidRPr="00EA2B15">
        <w:rPr>
          <w:rFonts w:ascii="Times New Roman" w:hAnsi="Times New Roman" w:cs="Times New Roman"/>
          <w:color w:val="222222"/>
          <w:sz w:val="20"/>
          <w:szCs w:val="20"/>
          <w:shd w:val="clear" w:color="auto" w:fill="FFFFFF"/>
        </w:rPr>
        <w:t> 105, no. 5 (2015): 54-59.</w:t>
      </w:r>
    </w:p>
    <w:p w:rsidR="00EA2B15" w:rsidRPr="00EA2B15" w:rsidRDefault="00EA2B15" w:rsidP="00EA2B15">
      <w:pPr>
        <w:spacing w:line="360" w:lineRule="auto"/>
        <w:ind w:left="720" w:hanging="720"/>
        <w:rPr>
          <w:rFonts w:ascii="Times New Roman" w:hAnsi="Times New Roman" w:cs="Times New Roman"/>
          <w:color w:val="222222"/>
          <w:sz w:val="20"/>
          <w:szCs w:val="20"/>
          <w:shd w:val="clear" w:color="auto" w:fill="FFFFFF"/>
        </w:rPr>
      </w:pPr>
      <w:r w:rsidRPr="00EA2B15">
        <w:rPr>
          <w:rFonts w:ascii="Times New Roman" w:hAnsi="Times New Roman" w:cs="Times New Roman"/>
          <w:color w:val="222222"/>
          <w:sz w:val="20"/>
          <w:szCs w:val="20"/>
          <w:shd w:val="clear" w:color="auto" w:fill="FFFFFF"/>
        </w:rPr>
        <w:t>Painter, Anthony, and Chris Thoung. "Creative citizen, creative state: the principled and pragmatic case for a Universal Basic Income." </w:t>
      </w:r>
      <w:r w:rsidRPr="00EA2B15">
        <w:rPr>
          <w:rFonts w:ascii="Times New Roman" w:hAnsi="Times New Roman" w:cs="Times New Roman"/>
          <w:i/>
          <w:iCs/>
          <w:color w:val="222222"/>
          <w:sz w:val="20"/>
          <w:szCs w:val="20"/>
          <w:shd w:val="clear" w:color="auto" w:fill="FFFFFF"/>
        </w:rPr>
        <w:t>London: RSA</w:t>
      </w:r>
      <w:r w:rsidRPr="00EA2B15">
        <w:rPr>
          <w:rFonts w:ascii="Times New Roman" w:hAnsi="Times New Roman" w:cs="Times New Roman"/>
          <w:color w:val="222222"/>
          <w:sz w:val="20"/>
          <w:szCs w:val="20"/>
          <w:shd w:val="clear" w:color="auto" w:fill="FFFFFF"/>
        </w:rPr>
        <w:t> (2015).</w:t>
      </w:r>
    </w:p>
    <w:p w:rsidR="00EA2B15" w:rsidRPr="00EA2B15" w:rsidRDefault="00EA2B15" w:rsidP="00EA2B15">
      <w:pPr>
        <w:spacing w:line="360" w:lineRule="auto"/>
        <w:ind w:left="720" w:hanging="720"/>
        <w:rPr>
          <w:rFonts w:ascii="Times New Roman" w:hAnsi="Times New Roman" w:cs="Times New Roman"/>
          <w:sz w:val="20"/>
          <w:szCs w:val="20"/>
        </w:rPr>
      </w:pPr>
      <w:r w:rsidRPr="00EA2B15">
        <w:rPr>
          <w:rFonts w:ascii="Times New Roman" w:hAnsi="Times New Roman" w:cs="Times New Roman"/>
          <w:color w:val="222222"/>
          <w:sz w:val="20"/>
          <w:szCs w:val="20"/>
          <w:shd w:val="clear" w:color="auto" w:fill="FFFFFF"/>
        </w:rPr>
        <w:t>Reed, Howard, and Stewart Lansley. "Universal Basic Income: An idea whose time has come?." London: Compass, 2016.</w:t>
      </w:r>
    </w:p>
    <w:p w:rsidR="005E2CF8" w:rsidRPr="00EA2B15" w:rsidRDefault="005E2CF8" w:rsidP="00EA2B15">
      <w:pPr>
        <w:spacing w:line="360" w:lineRule="auto"/>
        <w:rPr>
          <w:rFonts w:ascii="Times New Roman" w:hAnsi="Times New Roman" w:cs="Times New Roman"/>
          <w:color w:val="222222"/>
          <w:sz w:val="20"/>
          <w:szCs w:val="20"/>
          <w:shd w:val="clear" w:color="auto" w:fill="FFFFFF"/>
        </w:rPr>
      </w:pPr>
    </w:p>
    <w:p w:rsidR="005E2CF8" w:rsidRPr="00EA2B15" w:rsidRDefault="005E2CF8" w:rsidP="00EA2B15">
      <w:pPr>
        <w:spacing w:line="360" w:lineRule="auto"/>
        <w:rPr>
          <w:rFonts w:ascii="Times New Roman" w:hAnsi="Times New Roman" w:cs="Times New Roman"/>
          <w:sz w:val="20"/>
          <w:szCs w:val="20"/>
        </w:rPr>
      </w:pPr>
    </w:p>
    <w:p w:rsidR="005E2CF8" w:rsidRPr="00EA2B15" w:rsidRDefault="005E2CF8" w:rsidP="00EA2B15">
      <w:pPr>
        <w:spacing w:line="360" w:lineRule="auto"/>
        <w:rPr>
          <w:rFonts w:ascii="Times New Roman" w:hAnsi="Times New Roman" w:cs="Times New Roman"/>
          <w:sz w:val="20"/>
          <w:szCs w:val="20"/>
        </w:rPr>
      </w:pPr>
    </w:p>
    <w:p w:rsidR="00843ADE" w:rsidRPr="00EA2B15" w:rsidRDefault="007D7689" w:rsidP="00EA2B15">
      <w:pPr>
        <w:spacing w:line="360" w:lineRule="auto"/>
        <w:ind w:firstLine="720"/>
        <w:rPr>
          <w:rFonts w:ascii="Times New Roman" w:hAnsi="Times New Roman" w:cs="Times New Roman"/>
          <w:sz w:val="20"/>
          <w:szCs w:val="20"/>
        </w:rPr>
      </w:pPr>
    </w:p>
    <w:sectPr w:rsidR="00843ADE" w:rsidRPr="00EA2B15"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689" w:rsidRDefault="007D7689" w:rsidP="00145256">
      <w:pPr>
        <w:spacing w:after="0" w:line="240" w:lineRule="auto"/>
      </w:pPr>
      <w:r>
        <w:separator/>
      </w:r>
    </w:p>
  </w:endnote>
  <w:endnote w:type="continuationSeparator" w:id="0">
    <w:p w:rsidR="007D7689" w:rsidRDefault="007D7689"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689" w:rsidRDefault="007D7689" w:rsidP="00145256">
      <w:pPr>
        <w:spacing w:after="0" w:line="240" w:lineRule="auto"/>
      </w:pPr>
      <w:r>
        <w:separator/>
      </w:r>
    </w:p>
  </w:footnote>
  <w:footnote w:type="continuationSeparator" w:id="0">
    <w:p w:rsidR="007D7689" w:rsidRDefault="007D7689" w:rsidP="00145256">
      <w:pPr>
        <w:spacing w:after="0" w:line="240" w:lineRule="auto"/>
      </w:pPr>
      <w:r>
        <w:continuationSeparator/>
      </w:r>
    </w:p>
  </w:footnote>
  <w:footnote w:id="1">
    <w:p w:rsidR="00EA2B15" w:rsidRPr="00EA2B15" w:rsidRDefault="00EA2B15">
      <w:pPr>
        <w:pStyle w:val="FootnoteText"/>
        <w:rPr>
          <w:rFonts w:ascii="Times New Roman" w:hAnsi="Times New Roman" w:cs="Times New Roman"/>
        </w:rPr>
      </w:pPr>
      <w:r w:rsidRPr="00EA2B15">
        <w:rPr>
          <w:rStyle w:val="FootnoteReference"/>
          <w:rFonts w:ascii="Times New Roman" w:hAnsi="Times New Roman" w:cs="Times New Roman"/>
        </w:rPr>
        <w:footnoteRef/>
      </w:r>
      <w:r w:rsidRPr="00EA2B15">
        <w:rPr>
          <w:rFonts w:ascii="Times New Roman" w:hAnsi="Times New Roman" w:cs="Times New Roman"/>
        </w:rPr>
        <w:t xml:space="preserve"> </w:t>
      </w:r>
      <w:r w:rsidRPr="00EA2B15">
        <w:rPr>
          <w:rFonts w:ascii="Times New Roman" w:hAnsi="Times New Roman" w:cs="Times New Roman"/>
          <w:color w:val="222222"/>
          <w:shd w:val="clear" w:color="auto" w:fill="FFFFFF"/>
        </w:rPr>
        <w:t>Gordon, Robert J. "Secular stagnation: A supply-side view." </w:t>
      </w:r>
      <w:r w:rsidRPr="00EA2B15">
        <w:rPr>
          <w:rFonts w:ascii="Times New Roman" w:hAnsi="Times New Roman" w:cs="Times New Roman"/>
          <w:i/>
          <w:iCs/>
          <w:color w:val="222222"/>
          <w:shd w:val="clear" w:color="auto" w:fill="FFFFFF"/>
        </w:rPr>
        <w:t>American Economic Review</w:t>
      </w:r>
      <w:r w:rsidRPr="00EA2B15">
        <w:rPr>
          <w:rFonts w:ascii="Times New Roman" w:hAnsi="Times New Roman" w:cs="Times New Roman"/>
          <w:color w:val="222222"/>
          <w:shd w:val="clear" w:color="auto" w:fill="FFFFFF"/>
        </w:rPr>
        <w:t> 105, no. 5 (2015): 54-59.</w:t>
      </w:r>
    </w:p>
  </w:footnote>
  <w:footnote w:id="2">
    <w:p w:rsidR="00EA2B15" w:rsidRPr="00EA2B15" w:rsidRDefault="00EA2B15">
      <w:pPr>
        <w:pStyle w:val="FootnoteText"/>
        <w:rPr>
          <w:rFonts w:ascii="Times New Roman" w:hAnsi="Times New Roman" w:cs="Times New Roman"/>
        </w:rPr>
      </w:pPr>
      <w:r w:rsidRPr="00EA2B15">
        <w:rPr>
          <w:rStyle w:val="FootnoteReference"/>
          <w:rFonts w:ascii="Times New Roman" w:hAnsi="Times New Roman" w:cs="Times New Roman"/>
        </w:rPr>
        <w:footnoteRef/>
      </w:r>
      <w:r w:rsidRPr="00EA2B15">
        <w:rPr>
          <w:rFonts w:ascii="Times New Roman" w:hAnsi="Times New Roman" w:cs="Times New Roman"/>
        </w:rPr>
        <w:t xml:space="preserve"> </w:t>
      </w:r>
      <w:r w:rsidRPr="00EA2B15">
        <w:rPr>
          <w:rFonts w:ascii="Times New Roman" w:hAnsi="Times New Roman" w:cs="Times New Roman"/>
          <w:color w:val="222222"/>
          <w:shd w:val="clear" w:color="auto" w:fill="FFFFFF"/>
        </w:rPr>
        <w:t>Painter, Anthony, and Chris Thoung. "Creative citizen, creative state: the principled and pragmatic case for a Universal Basic Income." </w:t>
      </w:r>
      <w:r w:rsidRPr="00EA2B15">
        <w:rPr>
          <w:rFonts w:ascii="Times New Roman" w:hAnsi="Times New Roman" w:cs="Times New Roman"/>
          <w:i/>
          <w:iCs/>
          <w:color w:val="222222"/>
          <w:shd w:val="clear" w:color="auto" w:fill="FFFFFF"/>
        </w:rPr>
        <w:t>London: RSA</w:t>
      </w:r>
      <w:r w:rsidRPr="00EA2B15">
        <w:rPr>
          <w:rFonts w:ascii="Times New Roman" w:hAnsi="Times New Roman" w:cs="Times New Roman"/>
          <w:color w:val="222222"/>
          <w:shd w:val="clear" w:color="auto" w:fill="FFFFFF"/>
        </w:rPr>
        <w:t> (2015).</w:t>
      </w:r>
    </w:p>
  </w:footnote>
  <w:footnote w:id="3">
    <w:p w:rsidR="00EA2B15" w:rsidRPr="00EA2B15" w:rsidRDefault="00EA2B15">
      <w:pPr>
        <w:pStyle w:val="FootnoteText"/>
        <w:rPr>
          <w:rFonts w:ascii="Times New Roman" w:hAnsi="Times New Roman" w:cs="Times New Roman"/>
        </w:rPr>
      </w:pPr>
      <w:r w:rsidRPr="00EA2B15">
        <w:rPr>
          <w:rStyle w:val="FootnoteReference"/>
          <w:rFonts w:ascii="Times New Roman" w:hAnsi="Times New Roman" w:cs="Times New Roman"/>
        </w:rPr>
        <w:footnoteRef/>
      </w:r>
      <w:r w:rsidRPr="00EA2B15">
        <w:rPr>
          <w:rFonts w:ascii="Times New Roman" w:hAnsi="Times New Roman" w:cs="Times New Roman"/>
        </w:rPr>
        <w:t xml:space="preserve"> </w:t>
      </w:r>
      <w:r w:rsidRPr="00EA2B15">
        <w:rPr>
          <w:rFonts w:ascii="Times New Roman" w:hAnsi="Times New Roman" w:cs="Times New Roman"/>
          <w:color w:val="222222"/>
          <w:shd w:val="clear" w:color="auto" w:fill="FFFFFF"/>
        </w:rPr>
        <w:t>Reed, Howard, and Stewart Lansley. "Universal Basic Income: An idea whose time has come?." London: Compass,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655679091"/>
      <w:docPartObj>
        <w:docPartGallery w:val="Page Numbers (Top of Page)"/>
        <w:docPartUnique/>
      </w:docPartObj>
    </w:sdtPr>
    <w:sdtEndPr>
      <w:rPr>
        <w:noProof/>
      </w:rPr>
    </w:sdtEndPr>
    <w:sdtContent>
      <w:p w:rsidR="001378DF" w:rsidRPr="00EA2B15" w:rsidRDefault="006B3ABE">
        <w:pPr>
          <w:pStyle w:val="Header"/>
          <w:jc w:val="right"/>
          <w:rPr>
            <w:rFonts w:ascii="Times New Roman" w:hAnsi="Times New Roman" w:cs="Times New Roman"/>
            <w:sz w:val="20"/>
            <w:szCs w:val="20"/>
          </w:rPr>
        </w:pPr>
        <w:r w:rsidRPr="00EA2B15">
          <w:rPr>
            <w:rFonts w:ascii="Times New Roman" w:hAnsi="Times New Roman" w:cs="Times New Roman"/>
            <w:sz w:val="20"/>
            <w:szCs w:val="20"/>
          </w:rPr>
          <w:t xml:space="preserve">Surname </w:t>
        </w:r>
        <w:r w:rsidR="00CA468B" w:rsidRPr="00EA2B15">
          <w:rPr>
            <w:rFonts w:ascii="Times New Roman" w:hAnsi="Times New Roman" w:cs="Times New Roman"/>
            <w:sz w:val="20"/>
            <w:szCs w:val="20"/>
          </w:rPr>
          <w:fldChar w:fldCharType="begin"/>
        </w:r>
        <w:r w:rsidRPr="00EA2B15">
          <w:rPr>
            <w:rFonts w:ascii="Times New Roman" w:hAnsi="Times New Roman" w:cs="Times New Roman"/>
            <w:sz w:val="20"/>
            <w:szCs w:val="20"/>
          </w:rPr>
          <w:instrText xml:space="preserve"> PAGE   \* MERGEFORMAT </w:instrText>
        </w:r>
        <w:r w:rsidR="00CA468B" w:rsidRPr="00EA2B15">
          <w:rPr>
            <w:rFonts w:ascii="Times New Roman" w:hAnsi="Times New Roman" w:cs="Times New Roman"/>
            <w:sz w:val="20"/>
            <w:szCs w:val="20"/>
          </w:rPr>
          <w:fldChar w:fldCharType="separate"/>
        </w:r>
        <w:r w:rsidR="00316BAB">
          <w:rPr>
            <w:rFonts w:ascii="Times New Roman" w:hAnsi="Times New Roman" w:cs="Times New Roman"/>
            <w:noProof/>
            <w:sz w:val="20"/>
            <w:szCs w:val="20"/>
          </w:rPr>
          <w:t>3</w:t>
        </w:r>
        <w:r w:rsidR="00CA468B" w:rsidRPr="00EA2B15">
          <w:rPr>
            <w:rFonts w:ascii="Times New Roman" w:hAnsi="Times New Roman" w:cs="Times New Roman"/>
            <w:noProof/>
            <w:sz w:val="20"/>
            <w:szCs w:val="20"/>
          </w:rPr>
          <w:fldChar w:fldCharType="end"/>
        </w:r>
      </w:p>
    </w:sdtContent>
  </w:sdt>
  <w:p w:rsidR="001378DF" w:rsidRPr="00EA2B15" w:rsidRDefault="007D7689">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145256"/>
    <w:rsid w:val="00185362"/>
    <w:rsid w:val="001D6924"/>
    <w:rsid w:val="0029767B"/>
    <w:rsid w:val="002C024B"/>
    <w:rsid w:val="00316BAB"/>
    <w:rsid w:val="00326EAC"/>
    <w:rsid w:val="003537D8"/>
    <w:rsid w:val="0052153F"/>
    <w:rsid w:val="005304EF"/>
    <w:rsid w:val="00567FB0"/>
    <w:rsid w:val="005A790C"/>
    <w:rsid w:val="005E2CF8"/>
    <w:rsid w:val="006B3ABE"/>
    <w:rsid w:val="006E3155"/>
    <w:rsid w:val="007151B2"/>
    <w:rsid w:val="007470CE"/>
    <w:rsid w:val="007D7689"/>
    <w:rsid w:val="007E71F3"/>
    <w:rsid w:val="008029D4"/>
    <w:rsid w:val="00905012"/>
    <w:rsid w:val="00983D63"/>
    <w:rsid w:val="009A3E59"/>
    <w:rsid w:val="00BB574B"/>
    <w:rsid w:val="00C2263D"/>
    <w:rsid w:val="00CA468B"/>
    <w:rsid w:val="00CE4507"/>
    <w:rsid w:val="00E222E2"/>
    <w:rsid w:val="00E73FB7"/>
    <w:rsid w:val="00EA2B15"/>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B1AA5D-44F0-498A-8E2B-FBCEC6EA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 w:type="paragraph" w:styleId="FootnoteText">
    <w:name w:val="footnote text"/>
    <w:basedOn w:val="Normal"/>
    <w:link w:val="FootnoteTextChar"/>
    <w:uiPriority w:val="99"/>
    <w:semiHidden/>
    <w:unhideWhenUsed/>
    <w:rsid w:val="00EA2B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2B15"/>
    <w:rPr>
      <w:sz w:val="20"/>
      <w:szCs w:val="20"/>
    </w:rPr>
  </w:style>
  <w:style w:type="character" w:styleId="FootnoteReference">
    <w:name w:val="footnote reference"/>
    <w:basedOn w:val="DefaultParagraphFont"/>
    <w:uiPriority w:val="99"/>
    <w:semiHidden/>
    <w:unhideWhenUsed/>
    <w:rsid w:val="00EA2B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B0EF0728-A29B-47ED-9A13-25DB2A996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2018-08-11T07:46:00Z</dcterms:created>
  <dcterms:modified xsi:type="dcterms:W3CDTF">2018-08-11T07:46:00Z</dcterms:modified>
</cp:coreProperties>
</file>